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709" w:rsidRPr="007730C1" w:rsidRDefault="00A65709" w:rsidP="00A65709">
      <w:pPr>
        <w:pStyle w:val="2"/>
        <w:keepLines/>
        <w:jc w:val="center"/>
      </w:pPr>
      <w:bookmarkStart w:id="0" w:name="_Toc493592573"/>
      <w:bookmarkStart w:id="1" w:name="_Toc517237493"/>
      <w:bookmarkStart w:id="2" w:name="_Toc517250466"/>
      <w:r w:rsidRPr="007730C1">
        <w:t>Приложение 14 «</w:t>
      </w:r>
      <w:r w:rsidRPr="007730C1">
        <w:rPr>
          <w:noProof/>
        </w:rPr>
        <w:t>Компенсация при расторжении и прекращении»</w:t>
      </w:r>
      <w:bookmarkEnd w:id="0"/>
      <w:bookmarkEnd w:id="1"/>
      <w:bookmarkEnd w:id="2"/>
    </w:p>
    <w:p w:rsidR="00A65709" w:rsidRPr="007730C1" w:rsidRDefault="00A65709" w:rsidP="00A65709">
      <w:pPr>
        <w:pStyle w:val="a3"/>
        <w:numPr>
          <w:ilvl w:val="0"/>
          <w:numId w:val="2"/>
        </w:numPr>
        <w:spacing w:before="240" w:after="0" w:line="276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Подлежащие возмещению расходы</w:t>
      </w:r>
    </w:p>
    <w:p w:rsidR="00A65709" w:rsidRPr="007730C1" w:rsidRDefault="00A65709" w:rsidP="00A65709">
      <w:pPr>
        <w:pStyle w:val="a3"/>
        <w:spacing w:before="240" w:after="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Настоящее Приложение 14 определяет в соответствии с пп.6.3 ч.1 ст.10 ФЗ «О концессионных соглашениях» порядок возмещения расходов Сторон в случае досрочного расторжения Концессионного соглашения, а также в соответствии с пп.5 ч.1 ст.42 ФЗ «О концессионных соглашениях» порядок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теплоснабжения и не возмещенных Концессионеру на момент окончания срока действия Концессионного соглашения.</w:t>
      </w:r>
    </w:p>
    <w:p w:rsidR="00A65709" w:rsidRPr="007730C1" w:rsidRDefault="00A65709" w:rsidP="00A65709">
      <w:pPr>
        <w:pStyle w:val="a3"/>
        <w:spacing w:before="240" w:after="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65709" w:rsidRPr="007730C1" w:rsidRDefault="00A65709" w:rsidP="00A65709">
      <w:pPr>
        <w:pStyle w:val="a3"/>
        <w:numPr>
          <w:ilvl w:val="0"/>
          <w:numId w:val="2"/>
        </w:numPr>
        <w:spacing w:before="240" w:after="0" w:line="276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Досрочное расторжение Концессионного соглашения после даты достижения Финансового закрытия</w:t>
      </w:r>
    </w:p>
    <w:p w:rsidR="00A65709" w:rsidRPr="007730C1" w:rsidRDefault="00A65709" w:rsidP="00A65709">
      <w:pPr>
        <w:pStyle w:val="a3"/>
        <w:numPr>
          <w:ilvl w:val="1"/>
          <w:numId w:val="1"/>
        </w:numPr>
        <w:spacing w:before="240" w:after="0"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Сумма (</w:t>
      </w:r>
      <w:r w:rsidR="00405AC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9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w:i /&gt;&lt;w:sz w:val=&quot;24&quot; /&gt;&lt;/w:rPr&gt;&lt;/m:ctrlPr&gt;&lt;/m:sSubPr&gt;&lt;m:e&gt;&lt;m:r&gt;&lt;w:rPr&gt;&lt;w:rFonts w:ascii=&quot;Cambria Math&quot; w:h-ansi=&quot;Cambria Math&quot; /&gt;&lt;w:i /&gt;&lt;w:sz w:val=&quot;24&quot; /&gt;&lt;w:sz-cs w:val=&quot;24&quot; /&gt;&lt;w:lang w:val=&quot;EN-US&quot; /&gt;&lt;/w:rPr&gt;&lt;m:t&gt;V&lt;/m:t&gt;&lt;/m:r&gt;&lt;/m:e&gt;&lt;m:sub&gt;&lt;m:r&gt;&lt;w:rPr&gt;&lt;w:rFonts w:ascii=&quot;Cambria Math&quot; w:h-ansi=&quot;Cambria Math&quot; /&gt;&lt;w:i /&gt;&lt;w:sz w:val=&quot;24&quot; /&gt;&lt;w:sz-cs w:val=&quot;24&quot; /&gt;&lt;w:lang w:val=&quot;EN-US&quot; /&gt;&lt;/w:rPr&gt;&lt;m:t&gt;T&lt;/m:t&gt;&lt;/m:r&gt;&lt;/m:sub&gt;&lt;/m:sSub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7730C1">
        <w:rPr>
          <w:rFonts w:ascii="Times New Roman" w:eastAsia="Times New Roman" w:hAnsi="Times New Roman"/>
          <w:sz w:val="24"/>
          <w:szCs w:val="24"/>
        </w:rPr>
        <w:t xml:space="preserve">) </w:t>
      </w:r>
      <w:r w:rsidRPr="007730C1">
        <w:rPr>
          <w:rFonts w:ascii="Times New Roman" w:hAnsi="Times New Roman"/>
          <w:sz w:val="24"/>
          <w:szCs w:val="24"/>
        </w:rPr>
        <w:t>расходов Концессионера, подлежащих возмещению в соответствии с нормативными правовыми актами Российской Федерации в сфере теплоснабжения и горячего водоснабжения и не возмещенных ему на дату досрочного прекращения действия Концессионного соглашения (далее – расходы Концессионера, подлежащие возврату) рассчитывается по формуле</w:t>
      </w:r>
    </w:p>
    <w:p w:rsidR="00A65709" w:rsidRPr="007730C1" w:rsidRDefault="00405AC6" w:rsidP="00A65709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pict>
          <v:shape id="_x0000_i1026" type="#_x0000_t75" style="width:121.5pt;height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9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w:i /&gt;&lt;w:sz w:val=&quot;24&quot; /&gt;&lt;/w:rPr&gt;&lt;/m:ctrlPr&gt;&lt;/m:sSubPr&gt;&lt;m:e&gt;&lt;m:r&gt;&lt;w:rPr&gt;&lt;w:rFonts w:ascii=&quot;Cambria Math&quot; w:h-ansi=&quot;Cambria Math&quot; /&gt;&lt;w:i /&gt;&lt;w:sz w:val=&quot;24&quot; /&gt;&lt;w:sz-cs w:val=&quot;24&quot; /&gt;&lt;w:lang w:val=&quot;EN-US&quot; /&gt;&lt;/w:rPr&gt;&lt;m:t&gt;V&lt;/m:t&gt;&lt;/m:r&gt;&lt;/m:e&gt;&lt;m:sub&gt;&lt;m:r&gt;&lt;w:rPr&gt;&lt;w:rFonts w:ascii=&quot;Cambria Math&quot; w:h-ansi=&quot;Cambria Math&quot; /&gt;&lt;w:i /&gt;&lt;w:sz w:val=&quot;24&quot; /&gt;&lt;w:sz-cs w:val=&quot;24&quot; /&gt;&lt;w:lang w:val=&quot;EN-US&quot; /&gt;&lt;/w:rPr&gt;&lt;m:t&gt;T&lt;/m:t&gt;&lt;/m:r&gt;&lt;/m:sub&gt;&lt;/m:sSub&gt;&lt;m:r&gt;&lt;w:rPr&gt;&lt;w:rFonts w:ascii=&quot;Cambria Math&quot; w:h-ansi=&quot;Times New Roman&quot; /&gt;&lt;w:i /&gt;&lt;w:sz w:val=&quot;24&quot; /&gt;&lt;w:sz-cs w:val=&quot;24&quot; /&gt;&lt;/w:rPr&gt;&lt;m:t&gt;=&lt;/m:t&gt;&lt;/m:r&gt;&lt;m:sSub&gt;&lt;m:sSubPr&gt;&lt;m:ctrlPr&gt;&lt;w:rPr&gt;&lt;w:rFonts w:ascii=&quot;Cambria Math&quot; /&gt;&lt;w:i /&gt;&lt;w:sz w:val=&quot;24&quot; /&gt;&lt;/w:rPr&gt;&lt;/m:ctrlPr&gt;&lt;/m:sSubPr&gt;&lt;m:e&gt;&lt;m:r&gt;&lt;w:rPr&gt;&lt;w:rFonts w:ascii=&quot;Cambria Math&quot; w:h-ansi=&quot;Cambria Math&quot; /&gt;&lt;w:i /&gt;&lt;w:sz w:val=&quot;24&quot; /&gt;&lt;w:sz-cs w:val=&quot;24&quot; /&gt;&lt;/w:rPr&gt;&lt;m:t&gt;D&lt;/m:t&gt;&lt;/m:r&gt;&lt;/m:e&gt;&lt;m:sub&gt;&lt;m:r&gt;&lt;w:rPr&gt;&lt;w:rFonts w:ascii=&quot;Cambria Math&quot; w:h-ansi=&quot;Cambria Math&quot; /&gt;&lt;w:i /&gt;&lt;w:sz w:val=&quot;24&quot; /&gt;&lt;w:sz-cs w:val=&quot;24&quot; /&gt;&lt;/w:rPr&gt;&lt;m:t&gt;T&lt;/m:t&gt;&lt;/m:r&gt;&lt;/m:sub&gt;&lt;/m:sSub&gt;&lt;m:r&gt;&lt;w:rPr&gt;&lt;w:rFonts w:ascii=&quot;Cambria Math&quot; w:h-ansi=&quot;Times New Roman&quot; /&gt;&lt;w:i /&gt;&lt;w:sz w:val=&quot;24&quot; /&gt;&lt;w:sz-cs w:val=&quot;24&quot; /&gt;&lt;/w:rPr&gt;&lt;m:t&gt;+&lt;/m:t&gt;&lt;/m:r&gt;&lt;m:r&gt;&lt;w:rPr&gt;&lt;w:rFonts w:ascii=&quot;Cambria Math&quot; w:h-ansi=&quot;Cambria Math&quot; /&gt;&lt;w:i /&gt;&lt;w:sz w:val=&quot;24&quot; /&gt;&lt;w:sz-cs w:val=&quot;24&quot; /&gt;&lt;/w:rPr&gt;&lt;m:t&gt;RC&lt;/m:t&gt;&lt;/m:r&gt;&lt;m:r&gt;&lt;w:rPr&gt;&lt;w:rFonts w:ascii=&quot;Cambria Math&quot; w:h-ansi=&quot;Times New Roman&quot; /&gt;&lt;w:i /&gt;&lt;w:sz w:val=&quot;24&quot; /&gt;&lt;w:sz-cs w:val=&quot;24&quot; /&gt;&lt;/w:rPr&gt;&lt;m:t&gt;+&lt;/m:t&gt;&lt;/m:r&gt;&lt;m:r&gt;&lt;w:rPr&gt;&lt;w:rFonts w:ascii=&quot;Cambria Math&quot; w:h-ansi=&quot;Cambria Math&quot; /&gt;&lt;w:i /&gt;&lt;w:sz w:val=&quot;24&quot; /&gt;&lt;w:sz-cs w:val=&quot;24&quot; /&gt;&lt;/w:rPr&gt;&lt;m:t&gt;G&lt;/m:t&gt;&lt;/m:r&gt;&lt;m:r&gt;&lt;w:rPr&gt;&lt;w:rFonts w:ascii=&quot;Cambria Math&quot; w:h-ansi=&quot;Times New Roman&quot; /&gt;&lt;w:i /&gt;&lt;w:sz w:val=&quot;24&quot; /&gt;&lt;w:sz-cs w:val=&quot;24&quot; /&gt;&lt;/w:rPr&gt;&lt;m:t&gt;+&lt;/m:t&gt;&lt;/m:r&gt;&lt;m:r&gt;&lt;w:rPr&gt;&lt;w:rFonts w:ascii=&quot;Cambria Math&quot; w:h-ansi=&quot;Cambria Math&quot; /&gt;&lt;w:i /&gt;&lt;w:sz w:val=&quot;24&quot; /&gt;&lt;w:sz-cs w:val=&quot;24&quot; /&gt;&lt;/w:rPr&gt;&lt;m:t&gt;E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  <w:r w:rsidR="00A65709" w:rsidRPr="007730C1">
        <w:rPr>
          <w:rFonts w:ascii="Times New Roman" w:eastAsia="Times New Roman" w:hAnsi="Times New Roman"/>
          <w:sz w:val="24"/>
          <w:szCs w:val="24"/>
        </w:rPr>
        <w:t>(1)</w:t>
      </w:r>
    </w:p>
    <w:p w:rsidR="00A65709" w:rsidRPr="007730C1" w:rsidRDefault="00A65709" w:rsidP="00A65709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Где</w:t>
      </w:r>
    </w:p>
    <w:p w:rsidR="00A65709" w:rsidRPr="007730C1" w:rsidRDefault="00A65709" w:rsidP="00A65709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  <w:lang w:val="en-US"/>
        </w:rPr>
        <w:t>T</w:t>
      </w:r>
      <w:r w:rsidRPr="007730C1">
        <w:rPr>
          <w:rFonts w:ascii="Times New Roman" w:hAnsi="Times New Roman"/>
          <w:sz w:val="24"/>
          <w:szCs w:val="24"/>
        </w:rPr>
        <w:t>- номер последнего квартала, отсчитываемого с даты начала срока действия Соглашения,</w:t>
      </w:r>
    </w:p>
    <w:p w:rsidR="00A65709" w:rsidRPr="007730C1" w:rsidRDefault="00405AC6" w:rsidP="00A65709">
      <w:pPr>
        <w:pStyle w:val="a3"/>
        <w:widowControl w:val="0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pict>
          <v:shape id="_x0000_i1027" type="#_x0000_t75" style="width:13.5pt;height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9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w:i /&gt;&lt;w:sz w:val=&quot;24&quot; /&gt;&lt;/w:rPr&gt;&lt;/m:ctrlPr&gt;&lt;/m:sSubPr&gt;&lt;m:e&gt;&lt;m:r&gt;&lt;w:rPr&gt;&lt;w:rFonts w:ascii=&quot;Cambria Math&quot; w:h-ansi=&quot;Cambria Math&quot; /&gt;&lt;w:i /&gt;&lt;w:sz w:val=&quot;24&quot; /&gt;&lt;w:sz-cs w:val=&quot;24&quot; /&gt;&lt;/w:rPr&gt;&lt;m:t&gt;D&lt;/m:t&gt;&lt;/m:r&gt;&lt;/m:e&gt;&lt;m:sub&gt;&lt;m:r&gt;&lt;w:rPr&gt;&lt;w:rFonts w:ascii=&quot;Cambria Math&quot; w:h-ansi=&quot;Cambria Math&quot; /&gt;&lt;w:i /&gt;&lt;w:sz w:val=&quot;24&quot; /&gt;&lt;w:sz-cs w:val=&quot;24&quot; /&gt;&lt;/w:rPr&gt;&lt;m:t&gt;T&lt;/m:t&gt;&lt;/m:r&gt;&lt;/m:sub&gt;&lt;/m:sSub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" o:title=""/>
          </v:shape>
        </w:pict>
      </w:r>
      <w:r w:rsidR="00A65709" w:rsidRPr="007730C1">
        <w:rPr>
          <w:rFonts w:ascii="Times New Roman" w:eastAsia="Times New Roman" w:hAnsi="Times New Roman"/>
          <w:sz w:val="24"/>
          <w:szCs w:val="24"/>
        </w:rPr>
        <w:t xml:space="preserve"> – сумма расходов на создание и (или) реконструкцию Объекта Соглашения, подлежащая возмещению Концессионеру на конец последнего квартала </w:t>
      </w:r>
      <w:r w:rsidR="00A65709" w:rsidRPr="007730C1">
        <w:rPr>
          <w:rFonts w:ascii="Times New Roman" w:eastAsia="Times New Roman" w:hAnsi="Times New Roman"/>
          <w:sz w:val="24"/>
          <w:szCs w:val="24"/>
          <w:lang w:val="en-US"/>
        </w:rPr>
        <w:t>T</w:t>
      </w:r>
      <w:r w:rsidR="00A65709" w:rsidRPr="007730C1">
        <w:rPr>
          <w:rFonts w:ascii="Times New Roman" w:eastAsia="Times New Roman" w:hAnsi="Times New Roman"/>
          <w:sz w:val="24"/>
          <w:szCs w:val="24"/>
        </w:rPr>
        <w:t>с даты начала заключения концессионного соглашения</w:t>
      </w:r>
    </w:p>
    <w:p w:rsidR="00A65709" w:rsidRPr="007730C1" w:rsidRDefault="00A65709" w:rsidP="00A65709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eastAsia="Times New Roman" w:hAnsi="Times New Roman"/>
          <w:i/>
          <w:sz w:val="24"/>
          <w:szCs w:val="24"/>
          <w:lang w:val="en-US"/>
        </w:rPr>
        <w:t>RC</w:t>
      </w:r>
      <w:r w:rsidRPr="007730C1">
        <w:rPr>
          <w:rFonts w:ascii="Times New Roman" w:eastAsia="Times New Roman" w:hAnsi="Times New Roman"/>
          <w:sz w:val="24"/>
          <w:szCs w:val="24"/>
        </w:rPr>
        <w:t xml:space="preserve"> – задолженность </w:t>
      </w:r>
      <w:proofErr w:type="spellStart"/>
      <w:r w:rsidRPr="007730C1">
        <w:rPr>
          <w:rFonts w:ascii="Times New Roman" w:eastAsia="Times New Roman" w:hAnsi="Times New Roman"/>
          <w:sz w:val="24"/>
          <w:szCs w:val="24"/>
        </w:rPr>
        <w:t>Концедента</w:t>
      </w:r>
      <w:proofErr w:type="spellEnd"/>
      <w:r w:rsidRPr="007730C1">
        <w:rPr>
          <w:rFonts w:ascii="Times New Roman" w:eastAsia="Times New Roman" w:hAnsi="Times New Roman"/>
          <w:sz w:val="24"/>
          <w:szCs w:val="24"/>
        </w:rPr>
        <w:t xml:space="preserve"> на дату окончания срока действия Соглашения по возмещению </w:t>
      </w:r>
      <w:r w:rsidRPr="007730C1">
        <w:rPr>
          <w:rFonts w:ascii="Times New Roman" w:hAnsi="Times New Roman"/>
          <w:sz w:val="24"/>
          <w:szCs w:val="24"/>
        </w:rPr>
        <w:t xml:space="preserve">недополученных доходов Концессионера, подлежащих возмещению за счет бюджета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Концедента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в соответствии с настоящим Соглашением.</w:t>
      </w:r>
    </w:p>
    <w:p w:rsidR="00A65709" w:rsidRPr="007730C1" w:rsidRDefault="00A65709" w:rsidP="00A65709">
      <w:pPr>
        <w:pStyle w:val="a3"/>
        <w:widowControl w:val="0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730C1">
        <w:rPr>
          <w:rFonts w:ascii="Times New Roman" w:eastAsia="Times New Roman" w:hAnsi="Times New Roman"/>
          <w:i/>
          <w:sz w:val="24"/>
          <w:szCs w:val="24"/>
          <w:lang w:val="en-US"/>
        </w:rPr>
        <w:t>G</w:t>
      </w:r>
      <w:r w:rsidRPr="007730C1">
        <w:rPr>
          <w:rFonts w:ascii="Times New Roman" w:eastAsia="Times New Roman" w:hAnsi="Times New Roman"/>
          <w:sz w:val="24"/>
          <w:szCs w:val="24"/>
        </w:rPr>
        <w:t xml:space="preserve">–плата </w:t>
      </w:r>
      <w:proofErr w:type="spellStart"/>
      <w:r w:rsidRPr="007730C1">
        <w:rPr>
          <w:rFonts w:ascii="Times New Roman" w:eastAsia="Times New Roman" w:hAnsi="Times New Roman"/>
          <w:sz w:val="24"/>
          <w:szCs w:val="24"/>
        </w:rPr>
        <w:t>Концедента</w:t>
      </w:r>
      <w:proofErr w:type="spellEnd"/>
      <w:r w:rsidRPr="007730C1">
        <w:rPr>
          <w:rFonts w:ascii="Times New Roman" w:eastAsia="Times New Roman" w:hAnsi="Times New Roman"/>
          <w:sz w:val="24"/>
          <w:szCs w:val="24"/>
        </w:rPr>
        <w:t xml:space="preserve"> и (или) муниципальные гарантии </w:t>
      </w:r>
      <w:proofErr w:type="spellStart"/>
      <w:r w:rsidRPr="007730C1">
        <w:rPr>
          <w:rFonts w:ascii="Times New Roman" w:eastAsia="Times New Roman" w:hAnsi="Times New Roman"/>
          <w:sz w:val="24"/>
          <w:szCs w:val="24"/>
        </w:rPr>
        <w:t>Концедента</w:t>
      </w:r>
      <w:proofErr w:type="spellEnd"/>
      <w:r w:rsidRPr="007730C1">
        <w:rPr>
          <w:rFonts w:ascii="Times New Roman" w:eastAsia="Times New Roman" w:hAnsi="Times New Roman"/>
          <w:sz w:val="24"/>
          <w:szCs w:val="24"/>
        </w:rPr>
        <w:t>, определяемые в соответствии с Концессионным соглашением, обеспечивающие получение Концессионером валовой выручки, в размере определяемым Концессионным соглашением.</w:t>
      </w:r>
    </w:p>
    <w:p w:rsidR="00A65709" w:rsidRPr="007730C1" w:rsidRDefault="00A65709" w:rsidP="00A65709">
      <w:pPr>
        <w:spacing w:before="240"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730C1">
        <w:rPr>
          <w:rFonts w:ascii="Times New Roman" w:eastAsia="Times New Roman" w:hAnsi="Times New Roman"/>
          <w:i/>
          <w:sz w:val="24"/>
          <w:szCs w:val="24"/>
          <w:lang w:val="en-US"/>
        </w:rPr>
        <w:t>EX</w:t>
      </w:r>
      <w:r w:rsidRPr="007730C1">
        <w:rPr>
          <w:rFonts w:ascii="Times New Roman" w:eastAsia="Times New Roman" w:hAnsi="Times New Roman"/>
          <w:sz w:val="24"/>
          <w:szCs w:val="24"/>
        </w:rPr>
        <w:t xml:space="preserve"> – экономически обоснованные расходы и недополученные доходы Концессионера за период срока действия Концессионного соглашения, которые в соответствии с нормативными правовыми актами Российской Федерации в сфере теплоснабжения и </w:t>
      </w:r>
      <w:proofErr w:type="spellStart"/>
      <w:r w:rsidRPr="007730C1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Pr="007730C1">
        <w:rPr>
          <w:rFonts w:ascii="Times New Roman" w:eastAsia="Times New Roman" w:hAnsi="Times New Roman"/>
          <w:sz w:val="24"/>
          <w:szCs w:val="24"/>
        </w:rPr>
        <w:t xml:space="preserve"> горячего водоснабжения подлежат учету в тарифах, но не были учтены органом регулирования при установлении тарифов.</w:t>
      </w:r>
    </w:p>
    <w:p w:rsidR="00A65709" w:rsidRPr="007730C1" w:rsidRDefault="00A65709" w:rsidP="00A65709">
      <w:pPr>
        <w:pStyle w:val="ConsPlusNonformat"/>
        <w:numPr>
          <w:ilvl w:val="1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Расходы Концессионера, подлежащие возмещению в соответствии с нормативными правовыми актами Российской Федерации в сфере теплоснабжения и горячего водоснабжения и не возмещенные ему на момент расторжения настоящего Концессионного соглашения, подлежат возмещению не позднее 1 (одного) года с даты прекращения действия настоящего Концессионного соглашения в связи с его расторжением. 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В целях исключения споров между Сторонами при определении размера расходов, </w:t>
      </w:r>
      <w:r w:rsidRPr="007730C1">
        <w:rPr>
          <w:rFonts w:ascii="Times New Roman" w:hAnsi="Times New Roman"/>
          <w:sz w:val="24"/>
          <w:szCs w:val="24"/>
        </w:rPr>
        <w:lastRenderedPageBreak/>
        <w:t xml:space="preserve">подлежащих возмещению Стороны не позднее 1 апреля года, следующего за каждым календарным годом действия настоящего Концессионного соглашения, составляют акты о размере расходов, подлежащих возмещению Концессионеру. Концессионер до 1 марта года, следующего за каждым календарным годом действия настоящего Соглашения, направляет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Концеденту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и Воронежской области подписанные Концессионером акты о размере расходов с приложением подтверждающих размер расходов расчетов.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и Воронежская область обязаны рассмотреть акты о размере расходов в течение 30 (тридцати) календарных дней с даты их получения и передать Концессионеру подписанные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и Воронежской областью акты о размере расходов либо мотивированное обоснование необходимости внесения в акты изменений с приложением необходимых расчетов. Акты о размере расходов, неподписанные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и Воронежской областью, считаются имеющими юридическую силу и подтверждающими размер расходов, если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или Воронежская область в срок, установленный в настоящем абзаце, не передали Концессионеру мотивированное обоснование необходимости внесения в акты изменений с приложением необходимых расчетов. </w:t>
      </w:r>
      <w:r w:rsidRPr="007730C1">
        <w:rPr>
          <w:rFonts w:ascii="Times New Roman" w:hAnsi="Times New Roman" w:cs="Times New Roman"/>
          <w:sz w:val="24"/>
          <w:szCs w:val="24"/>
        </w:rPr>
        <w:t xml:space="preserve">Размер расходов Концессионера, невозмещенных ему на дату окончания срока действия </w:t>
      </w:r>
      <w:r w:rsidRPr="007730C1">
        <w:rPr>
          <w:rFonts w:ascii="Times New Roman" w:hAnsi="Times New Roman"/>
          <w:sz w:val="24"/>
          <w:szCs w:val="24"/>
        </w:rPr>
        <w:t>Концессионного соглашения</w:t>
      </w:r>
      <w:r w:rsidRPr="007730C1">
        <w:rPr>
          <w:rFonts w:ascii="Times New Roman" w:hAnsi="Times New Roman" w:cs="Times New Roman"/>
          <w:sz w:val="24"/>
          <w:szCs w:val="24"/>
        </w:rPr>
        <w:t xml:space="preserve"> и подлежащих возмещению </w:t>
      </w:r>
      <w:proofErr w:type="spellStart"/>
      <w:r w:rsidRPr="007730C1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7730C1">
        <w:rPr>
          <w:rFonts w:ascii="Times New Roman" w:hAnsi="Times New Roman" w:cs="Times New Roman"/>
          <w:sz w:val="24"/>
          <w:szCs w:val="24"/>
        </w:rPr>
        <w:t xml:space="preserve">, рассчитывается в соответствии с положениями нормативных правовых актов Российской Федерации в сфере теплоснабжения и горячего водоснабжения, условиями </w:t>
      </w:r>
      <w:r w:rsidRPr="007730C1">
        <w:rPr>
          <w:rFonts w:ascii="Times New Roman" w:hAnsi="Times New Roman"/>
          <w:sz w:val="24"/>
          <w:szCs w:val="24"/>
        </w:rPr>
        <w:t>Концессионного соглашения</w:t>
      </w:r>
      <w:r w:rsidRPr="007730C1">
        <w:rPr>
          <w:rFonts w:ascii="Times New Roman" w:hAnsi="Times New Roman" w:cs="Times New Roman"/>
          <w:sz w:val="24"/>
          <w:szCs w:val="24"/>
        </w:rPr>
        <w:t xml:space="preserve"> и Концессионера, при этом расходы Концессионера, в отношении которых отсутствует подтверждение их экономической обоснованности органом регулирования тарифов, признаются экономически обоснованными, пока надлежащим образом не будет подтверждено иное, при этом расходы Концессионера, в отношении которых отсутствует подтверждение их экономической обоснованности органом регулирования тарифов в сфере водоснабжения и водоотведения, признаются недействительными.</w:t>
      </w:r>
      <w:r w:rsidRPr="007730C1">
        <w:rPr>
          <w:sz w:val="24"/>
          <w:szCs w:val="24"/>
        </w:rPr>
        <w:t xml:space="preserve"> </w:t>
      </w:r>
      <w:r w:rsidRPr="007730C1">
        <w:rPr>
          <w:rFonts w:ascii="Times New Roman" w:hAnsi="Times New Roman" w:cs="Times New Roman"/>
          <w:sz w:val="24"/>
          <w:szCs w:val="24"/>
        </w:rPr>
        <w:t xml:space="preserve">Возмещение расходов Концессионера осуществляется </w:t>
      </w:r>
      <w:proofErr w:type="spellStart"/>
      <w:r w:rsidRPr="007730C1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7730C1">
        <w:rPr>
          <w:rFonts w:ascii="Times New Roman" w:hAnsi="Times New Roman" w:cs="Times New Roman"/>
          <w:sz w:val="24"/>
          <w:szCs w:val="24"/>
        </w:rPr>
        <w:t xml:space="preserve"> в объеме, в котором указанные средства не возмещены Концессионеру на момент расторжения </w:t>
      </w:r>
      <w:r w:rsidRPr="007730C1">
        <w:rPr>
          <w:rFonts w:ascii="Times New Roman" w:hAnsi="Times New Roman"/>
          <w:sz w:val="24"/>
          <w:szCs w:val="24"/>
        </w:rPr>
        <w:t>Концессионного соглашения</w:t>
      </w:r>
      <w:r w:rsidRPr="007730C1">
        <w:rPr>
          <w:rFonts w:ascii="Times New Roman" w:hAnsi="Times New Roman" w:cs="Times New Roman"/>
          <w:sz w:val="24"/>
          <w:szCs w:val="24"/>
        </w:rPr>
        <w:t xml:space="preserve"> за счет выручки от реализации выполненных работ, оказанных услуг по регулируемым ценам (тарифам). При этом должен соблюдаться следующий порядок: 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 xml:space="preserve">- Концессионер в течение 5 (пяти) рабочих дней с момента расторжения </w:t>
      </w:r>
      <w:r w:rsidRPr="007730C1">
        <w:rPr>
          <w:rFonts w:ascii="Times New Roman" w:hAnsi="Times New Roman"/>
          <w:sz w:val="24"/>
          <w:szCs w:val="24"/>
        </w:rPr>
        <w:t>Концессионного соглашения</w:t>
      </w:r>
      <w:r w:rsidRPr="007730C1">
        <w:rPr>
          <w:rFonts w:ascii="Times New Roman" w:hAnsi="Times New Roman" w:cs="Times New Roman"/>
          <w:sz w:val="24"/>
          <w:szCs w:val="24"/>
        </w:rPr>
        <w:t xml:space="preserve"> направляет </w:t>
      </w:r>
      <w:proofErr w:type="spellStart"/>
      <w:r w:rsidRPr="007730C1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7730C1">
        <w:rPr>
          <w:rFonts w:ascii="Times New Roman" w:hAnsi="Times New Roman" w:cs="Times New Roman"/>
          <w:sz w:val="24"/>
          <w:szCs w:val="24"/>
        </w:rPr>
        <w:t xml:space="preserve"> экономически обоснованное и документально подтвержденное требование о возмещении </w:t>
      </w:r>
      <w:proofErr w:type="spellStart"/>
      <w:r w:rsidRPr="007730C1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7730C1">
        <w:rPr>
          <w:rFonts w:ascii="Times New Roman" w:hAnsi="Times New Roman" w:cs="Times New Roman"/>
          <w:sz w:val="24"/>
          <w:szCs w:val="24"/>
        </w:rPr>
        <w:t xml:space="preserve"> расходов Концессионера;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730C1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7730C1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дней с момента получения требования Концессионера направляет Концессионеру уведомление с указанием на одно из следующих решений </w:t>
      </w:r>
      <w:proofErr w:type="spellStart"/>
      <w:r w:rsidRPr="007730C1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7730C1">
        <w:rPr>
          <w:rFonts w:ascii="Times New Roman" w:hAnsi="Times New Roman" w:cs="Times New Roman"/>
          <w:sz w:val="24"/>
          <w:szCs w:val="24"/>
        </w:rPr>
        <w:t>: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>а) о полной компенсации расходов Концессионера;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 xml:space="preserve">б) о частичной компенсации расходов Концессионера; 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 xml:space="preserve">в) об отказе в компенсации расходов Концессионера. 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 xml:space="preserve">2.3. Уведомление о частичной компенсации расходов Концессионера либо об отказе в компенсации расходов Концессионера должно быть мотивированным. 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 xml:space="preserve">2.4. В случае принятия решения о частичной компенсации расходов Концессионера или об отказе в компенсации таких расходов, разногласия Сторон решаются путем проведения совместных совещаний </w:t>
      </w:r>
      <w:proofErr w:type="spellStart"/>
      <w:r w:rsidRPr="007730C1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7730C1">
        <w:rPr>
          <w:rFonts w:ascii="Times New Roman" w:hAnsi="Times New Roman" w:cs="Times New Roman"/>
          <w:sz w:val="24"/>
          <w:szCs w:val="24"/>
        </w:rPr>
        <w:t xml:space="preserve"> и Концессионера. </w:t>
      </w:r>
    </w:p>
    <w:p w:rsidR="00A65709" w:rsidRPr="007730C1" w:rsidRDefault="00A65709" w:rsidP="00A6570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C1">
        <w:rPr>
          <w:rFonts w:ascii="Times New Roman" w:hAnsi="Times New Roman" w:cs="Times New Roman"/>
          <w:sz w:val="24"/>
          <w:szCs w:val="24"/>
        </w:rPr>
        <w:t xml:space="preserve">2.5. В случае не достижения взаимного согласия в ходе совместных совещаний спор подлежит разрешению в судебном порядке.  </w:t>
      </w:r>
    </w:p>
    <w:p w:rsidR="00A65709" w:rsidRPr="007730C1" w:rsidRDefault="00A65709" w:rsidP="00A65709">
      <w:pPr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2.6.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обязуется обеспечить компенсацию расходов Концессионера путем принятия соответствующего правового акта, предусматривающего бюджетные ассигнования на возмещение Концессионеру расходов в согласованном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и Концессионером размере в срок не позднее одного года с момента расторжения Концессионного соглашения.</w:t>
      </w:r>
    </w:p>
    <w:p w:rsidR="00A65709" w:rsidRPr="007730C1" w:rsidRDefault="00A65709" w:rsidP="00A65709">
      <w:pPr>
        <w:pStyle w:val="a3"/>
        <w:numPr>
          <w:ilvl w:val="0"/>
          <w:numId w:val="1"/>
        </w:numPr>
        <w:spacing w:before="240" w:after="0" w:line="276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lastRenderedPageBreak/>
        <w:t>Прекращение Концессионного соглашения по истечении срока его действия</w:t>
      </w:r>
    </w:p>
    <w:p w:rsidR="00A65709" w:rsidRPr="007730C1" w:rsidRDefault="00A65709" w:rsidP="00A65709">
      <w:pPr>
        <w:pStyle w:val="a3"/>
        <w:numPr>
          <w:ilvl w:val="1"/>
          <w:numId w:val="1"/>
        </w:numPr>
        <w:spacing w:before="240" w:after="0" w:line="276" w:lineRule="auto"/>
        <w:ind w:left="0" w:firstLine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При прекращении Концессионного соглашения по истечении срока его действия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обязан возместить Концессионеру фактически понесенные расходы Концессионера, подлежащие возмещению в соответствии с нормативными правовыми актами Российской Федерации в сфере теплоснабжения и горячего водоснабжения и не возмещенные Концессионеру на момент окончания срока действия Концессионного соглашения путем продления срока действия Концессионного соглашения на срок, необходимый для возмещения расходов, но не более, чем на 5 лет.</w:t>
      </w:r>
    </w:p>
    <w:p w:rsidR="00A65709" w:rsidRPr="007730C1" w:rsidRDefault="00A65709" w:rsidP="00A65709">
      <w:pPr>
        <w:pStyle w:val="a3"/>
        <w:numPr>
          <w:ilvl w:val="1"/>
          <w:numId w:val="1"/>
        </w:numPr>
        <w:spacing w:before="240" w:after="0" w:line="276" w:lineRule="auto"/>
        <w:ind w:left="0" w:firstLine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1F48">
        <w:rPr>
          <w:rFonts w:ascii="Times New Roman" w:hAnsi="Times New Roman"/>
          <w:sz w:val="24"/>
          <w:szCs w:val="24"/>
        </w:rPr>
        <w:t>Срок, необходимый для возмещения расходов, определяется в соответствии с Применимым правом и расчетами органа регулирования тарифов.</w:t>
      </w:r>
    </w:p>
    <w:sectPr w:rsidR="00A65709" w:rsidRPr="007730C1" w:rsidSect="0040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B04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D321A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5709"/>
    <w:rsid w:val="00405AC6"/>
    <w:rsid w:val="00621EF6"/>
    <w:rsid w:val="00A65709"/>
    <w:rsid w:val="00BF1F48"/>
    <w:rsid w:val="00DA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709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A65709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A65709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A65709"/>
    <w:pPr>
      <w:ind w:left="720"/>
      <w:contextualSpacing/>
    </w:pPr>
  </w:style>
  <w:style w:type="paragraph" w:customStyle="1" w:styleId="ConsPlusNonformat">
    <w:name w:val="ConsPlusNonformat"/>
    <w:rsid w:val="00A657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A6570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709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A65709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A65709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A65709"/>
    <w:pPr>
      <w:ind w:left="720"/>
      <w:contextualSpacing/>
    </w:pPr>
  </w:style>
  <w:style w:type="paragraph" w:customStyle="1" w:styleId="ConsPlusNonformat">
    <w:name w:val="ConsPlusNonformat"/>
    <w:rsid w:val="00A657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A6570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Tamantsev</cp:lastModifiedBy>
  <cp:revision>2</cp:revision>
  <dcterms:created xsi:type="dcterms:W3CDTF">2018-06-20T06:35:00Z</dcterms:created>
  <dcterms:modified xsi:type="dcterms:W3CDTF">2018-07-06T06:35:00Z</dcterms:modified>
</cp:coreProperties>
</file>